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56" w:rsidRPr="00651C56" w:rsidRDefault="00651C56" w:rsidP="00651C56">
      <w:pPr>
        <w:spacing w:after="0" w:line="240" w:lineRule="auto"/>
        <w:rPr>
          <w:rFonts w:ascii="Times New Roman" w:eastAsia="Times New Roman" w:hAnsi="Times New Roman" w:cs="Times New Roman"/>
          <w:lang w:val="fo-FO" w:eastAsia="da-DK"/>
        </w:rPr>
      </w:pPr>
      <w:r w:rsidRPr="00651C56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Samandráttur av avgerðum </w:t>
      </w:r>
      <w:r w:rsidRPr="00651C56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tiknar av Skatta- og avgjaldskærunevndini </w:t>
      </w:r>
      <w:r w:rsidRPr="00651C56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20. oktober 2005 </w:t>
      </w:r>
      <w:r w:rsidRPr="00651C56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  <w:t> </w:t>
      </w:r>
      <w:r w:rsidRPr="00651C56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</w:r>
      <w:bookmarkStart w:id="0" w:name="_GoBack"/>
      <w:bookmarkEnd w:id="0"/>
      <w:r w:rsidRPr="00651C56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t>Avgerðir tikin 20.10.2005, j. nr. 05-02-21-41</w:t>
      </w:r>
      <w:r w:rsidRPr="00651C56">
        <w:rPr>
          <w:rFonts w:ascii="Arial" w:eastAsia="Times New Roman" w:hAnsi="Arial" w:cs="Arial"/>
          <w:shd w:val="clear" w:color="auto" w:fill="FFFFFF"/>
          <w:lang w:val="fo-FO" w:eastAsia="da-DK"/>
        </w:rPr>
        <w:t> </w:t>
      </w:r>
      <w:r w:rsidRPr="00651C56">
        <w:rPr>
          <w:rFonts w:ascii="Arial" w:eastAsia="Times New Roman" w:hAnsi="Arial" w:cs="Arial"/>
          <w:lang w:val="fo-FO" w:eastAsia="da-DK"/>
        </w:rPr>
        <w:br/>
      </w:r>
      <w:r w:rsidRPr="00651C56">
        <w:rPr>
          <w:rFonts w:ascii="Arial" w:eastAsia="Times New Roman" w:hAnsi="Arial" w:cs="Arial"/>
          <w:shd w:val="clear" w:color="auto" w:fill="FFFFFF"/>
          <w:lang w:val="fo-FO" w:eastAsia="da-DK"/>
        </w:rPr>
        <w:t>- Skatting av gávu</w:t>
      </w:r>
      <w:r w:rsidRPr="00651C56">
        <w:rPr>
          <w:rFonts w:ascii="Arial" w:eastAsia="Times New Roman" w:hAnsi="Arial" w:cs="Arial"/>
          <w:lang w:val="fo-FO" w:eastAsia="da-DK"/>
        </w:rPr>
        <w:br/>
      </w:r>
      <w:r w:rsidRPr="00651C56">
        <w:rPr>
          <w:rFonts w:ascii="Arial" w:eastAsia="Times New Roman" w:hAnsi="Arial" w:cs="Arial"/>
          <w:shd w:val="clear" w:color="auto" w:fill="FFFFFF"/>
          <w:lang w:val="fo-FO" w:eastAsia="da-DK"/>
        </w:rPr>
        <w:t>- Veiðiloyvi</w:t>
      </w:r>
      <w:r w:rsidRPr="00651C56">
        <w:rPr>
          <w:rFonts w:ascii="Arial" w:eastAsia="Times New Roman" w:hAnsi="Arial" w:cs="Arial"/>
          <w:lang w:val="fo-FO" w:eastAsia="da-DK"/>
        </w:rPr>
        <w:br/>
      </w:r>
      <w:r w:rsidRPr="00651C56">
        <w:rPr>
          <w:rFonts w:ascii="Arial" w:eastAsia="Times New Roman" w:hAnsi="Arial" w:cs="Arial"/>
          <w:shd w:val="clear" w:color="auto" w:fill="FFFFFF"/>
          <w:lang w:val="fo-FO" w:eastAsia="da-DK"/>
        </w:rPr>
        <w:t>- Skattalógin § 25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lang w:val="fo-FO" w:eastAsia="da-DK"/>
        </w:rPr>
        <w:t xml:space="preserve">Felag, sum hevði fingið veiðiloyvi frá øðrum felag, kærdi um, at felagið varð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gávuskattað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av einum mettum virði av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veiðiloyvinum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>. Skatta- og avgjaldskærunevndin staðfesti avgerðina hjá kommunalu skattakærunevndini.</w:t>
      </w:r>
      <w:r w:rsidRPr="00651C56">
        <w:rPr>
          <w:rFonts w:ascii="Arial" w:eastAsia="Times New Roman" w:hAnsi="Arial" w:cs="Arial"/>
          <w:lang w:val="fo-FO" w:eastAsia="da-DK"/>
        </w:rPr>
        <w:br/>
        <w:t> </w:t>
      </w:r>
      <w:r w:rsidRPr="00651C56">
        <w:rPr>
          <w:rFonts w:ascii="Arial" w:eastAsia="Times New Roman" w:hAnsi="Arial" w:cs="Arial"/>
          <w:lang w:val="fo-FO" w:eastAsia="da-DK"/>
        </w:rPr>
        <w:br/>
      </w:r>
      <w:r w:rsidRPr="00651C56">
        <w:rPr>
          <w:rFonts w:ascii="Arial" w:eastAsia="Times New Roman" w:hAnsi="Arial" w:cs="Arial"/>
          <w:b/>
          <w:bCs/>
          <w:lang w:val="fo-FO" w:eastAsia="da-DK"/>
        </w:rPr>
        <w:t>Avgerð frá 20-10-2005, mál nr. 04-02-21-30 </w:t>
      </w:r>
      <w:r w:rsidRPr="00651C56">
        <w:rPr>
          <w:rFonts w:ascii="Arial" w:eastAsia="Times New Roman" w:hAnsi="Arial" w:cs="Arial"/>
          <w:b/>
          <w:bCs/>
          <w:lang w:val="fo-FO" w:eastAsia="da-DK"/>
        </w:rPr>
        <w:br/>
      </w:r>
      <w:r w:rsidRPr="00651C56">
        <w:rPr>
          <w:rFonts w:ascii="Arial" w:eastAsia="Times New Roman" w:hAnsi="Arial" w:cs="Arial"/>
          <w:lang w:val="fo-FO" w:eastAsia="da-DK"/>
        </w:rPr>
        <w:t>- Frádráttur fyri tapi av láni til vinnuvirki</w:t>
      </w:r>
      <w:r w:rsidRPr="00651C56">
        <w:rPr>
          <w:rFonts w:ascii="Arial" w:eastAsia="Times New Roman" w:hAnsi="Arial" w:cs="Arial"/>
          <w:lang w:val="fo-FO" w:eastAsia="da-DK"/>
        </w:rPr>
        <w:br/>
        <w:t>- Skattalógin § 33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proofErr w:type="spellStart"/>
      <w:r w:rsidRPr="00651C56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ynskti frádrátt fyri tapi av láni til vinnuvirki. Kommunala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Skattakærunevndin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metti, at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við tí tilfari, sum varð lagt fram, ikki hevði prógvað, at hann misti pening vegna lán ella ábyrgd, sum hann veitti virki við vinnuligum endamáli og staðfesti avgerðina hjá Toll- og Skattstovu Føroya. Skatta- og avgjaldskærunevndin staðfesti avgerðina hjá Kommunalu Skattakærunevndini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b/>
          <w:bCs/>
          <w:lang w:val="fo-FO" w:eastAsia="da-DK"/>
        </w:rPr>
        <w:t>Avgerð frá 20-10-2005, mál nr. 05-02-21-36 </w:t>
      </w:r>
      <w:r w:rsidRPr="00651C56">
        <w:rPr>
          <w:rFonts w:ascii="Arial" w:eastAsia="Times New Roman" w:hAnsi="Arial" w:cs="Arial"/>
          <w:b/>
          <w:bCs/>
          <w:lang w:val="fo-FO" w:eastAsia="da-DK"/>
        </w:rPr>
        <w:br/>
      </w:r>
      <w:r w:rsidRPr="00651C56">
        <w:rPr>
          <w:rFonts w:ascii="Arial" w:eastAsia="Times New Roman" w:hAnsi="Arial" w:cs="Arial"/>
          <w:lang w:val="fo-FO" w:eastAsia="da-DK"/>
        </w:rPr>
        <w:t xml:space="preserve">- Negativ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eginnýtsluuppgerð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>. Gáva frá foreldrum </w:t>
      </w:r>
      <w:r w:rsidRPr="00651C56">
        <w:rPr>
          <w:rFonts w:ascii="Arial" w:eastAsia="Times New Roman" w:hAnsi="Arial" w:cs="Arial"/>
          <w:lang w:val="fo-FO" w:eastAsia="da-DK"/>
        </w:rPr>
        <w:br/>
        <w:t>- Skattalógin § 25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lang w:val="fo-FO" w:eastAsia="da-DK"/>
        </w:rPr>
        <w:t xml:space="preserve">Toll- og Skattstova Føroya hækkaði skattskyldugu inntøkuna hjá A fyri 1998 til 2002 við tilsamans kr. 3.082.467 m.a. vísandi til negativa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eginnýtsluuppgerð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. Skattgjaldarin vildi vera við, at negativa eginnýtslan var fíggjað við gávum frá einum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foreldri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hansara. Kommunala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Skattakærunevndin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var samd við Toll- og Skattstovu Føroya, at talan var um inntøku, sum ikki var komin til skattingar, men valdi at gera hetta upp á annan hátt enn Toll- og Skattstova Føroya, og samlaðu hækkingarnar hjá Kommunalu Skattakærunevndini vóru kr. 2.912.500. Skatta- og avgjaldskærunevndin staðfesti avgerðina hjá Kommunalu Skattakærunevndini, m.a. vísandi til, at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ikki hevði gjørt sannlíkt, at foreldur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kærarans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hevði havt fíggjarorku til at lata slíkar peningagávur.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b/>
          <w:bCs/>
          <w:lang w:val="fo-FO" w:eastAsia="da-DK"/>
        </w:rPr>
        <w:t>Avgerð frá 20-10-2005, mál nr. 05-02-21-39</w:t>
      </w:r>
      <w:r w:rsidRPr="00651C56">
        <w:rPr>
          <w:rFonts w:ascii="Arial" w:eastAsia="Times New Roman" w:hAnsi="Arial" w:cs="Arial"/>
          <w:lang w:val="fo-FO" w:eastAsia="da-DK"/>
        </w:rPr>
        <w:t> </w:t>
      </w:r>
      <w:r w:rsidRPr="00651C56">
        <w:rPr>
          <w:rFonts w:ascii="Arial" w:eastAsia="Times New Roman" w:hAnsi="Arial" w:cs="Arial"/>
          <w:lang w:val="fo-FO" w:eastAsia="da-DK"/>
        </w:rPr>
        <w:br/>
        <w:t xml:space="preserve">- Frádráttir í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húsaleiguroknskapi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> </w:t>
      </w:r>
      <w:r w:rsidRPr="00651C56">
        <w:rPr>
          <w:rFonts w:ascii="Arial" w:eastAsia="Times New Roman" w:hAnsi="Arial" w:cs="Arial"/>
          <w:lang w:val="fo-FO" w:eastAsia="da-DK"/>
        </w:rPr>
        <w:br/>
        <w:t>- Skattalógin § 31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lang w:val="fo-FO" w:eastAsia="da-DK"/>
        </w:rPr>
        <w:t xml:space="preserve">Toll- og Skattstova Føroya góðkendi ikki útreiðslurnar í húsaleiguroknskapinum hjá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kæraranum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í 1999 og 2000. Skatta- og avgjaldskærunevndin tók undir við avgerðini hjá Kommunalu Skattakærunevndini at býta útreiðslurnar upp í nakrar útreiðslur, sum kundu dragast frá fult út og nakrar, sum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bert fekk partvísan frádrátt fyri og aftur nakrar, sum frádráttur als ikki var fyri og staðfesti avgerðina hjá Kommunalu Skattakærunevndini.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b/>
          <w:bCs/>
          <w:lang w:val="fo-FO" w:eastAsia="da-DK"/>
        </w:rPr>
        <w:t>Avgerð frá 20-10-2005, mál nr. 05-03-34-3 </w:t>
      </w:r>
      <w:r w:rsidRPr="00651C56">
        <w:rPr>
          <w:rFonts w:ascii="Arial" w:eastAsia="Times New Roman" w:hAnsi="Arial" w:cs="Arial"/>
          <w:b/>
          <w:bCs/>
          <w:lang w:val="fo-FO" w:eastAsia="da-DK"/>
        </w:rPr>
        <w:br/>
      </w:r>
      <w:r w:rsidRPr="00651C56">
        <w:rPr>
          <w:rFonts w:ascii="Arial" w:eastAsia="Times New Roman" w:hAnsi="Arial" w:cs="Arial"/>
          <w:lang w:val="fo-FO" w:eastAsia="da-DK"/>
        </w:rPr>
        <w:t xml:space="preserve">-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Renturokning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av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tollkreditti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> </w:t>
      </w:r>
      <w:r w:rsidRPr="00651C56">
        <w:rPr>
          <w:rFonts w:ascii="Arial" w:eastAsia="Times New Roman" w:hAnsi="Arial" w:cs="Arial"/>
          <w:lang w:val="fo-FO" w:eastAsia="da-DK"/>
        </w:rPr>
        <w:br/>
        <w:t>- Tolllógin § 30a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lang w:val="fo-FO" w:eastAsia="da-DK"/>
        </w:rPr>
        <w:lastRenderedPageBreak/>
        <w:t xml:space="preserve">Kært varð um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renturokningina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av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tollkreditti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. Skatta- og avgjaldskærunevndin broytti avgerðina hjá Toll- og Skattstovuni soleiðis at eingin renta skuldi roknast, tá talan er um rindan sama dag sum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rentutíðarskeiði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annars byrjar.</w:t>
      </w:r>
    </w:p>
    <w:p w:rsidR="00651C56" w:rsidRPr="00651C56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b/>
          <w:bCs/>
          <w:lang w:val="fo-FO" w:eastAsia="da-DK"/>
        </w:rPr>
        <w:t>Avgerð frá 20-10-2005, má1 nr. 05-03-32-17</w:t>
      </w:r>
      <w:r w:rsidRPr="00651C56">
        <w:rPr>
          <w:rFonts w:ascii="Arial" w:eastAsia="Times New Roman" w:hAnsi="Arial" w:cs="Arial"/>
          <w:lang w:val="fo-FO" w:eastAsia="da-DK"/>
        </w:rPr>
        <w:t> </w:t>
      </w:r>
      <w:r w:rsidRPr="00651C56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Mótrokningsreglur</w:t>
      </w:r>
      <w:proofErr w:type="spellEnd"/>
    </w:p>
    <w:p w:rsidR="0060374C" w:rsidRPr="00053713" w:rsidRDefault="00651C56" w:rsidP="00651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651C56">
        <w:rPr>
          <w:rFonts w:ascii="Arial" w:eastAsia="Times New Roman" w:hAnsi="Arial" w:cs="Arial"/>
          <w:lang w:val="fo-FO" w:eastAsia="da-DK"/>
        </w:rPr>
        <w:t xml:space="preserve">Kært varð um at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úgjald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av negativum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. varð mótroknað í skuld, ið </w:t>
      </w:r>
      <w:proofErr w:type="spellStart"/>
      <w:r w:rsidRPr="00651C56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651C56">
        <w:rPr>
          <w:rFonts w:ascii="Arial" w:eastAsia="Times New Roman" w:hAnsi="Arial" w:cs="Arial"/>
          <w:lang w:val="fo-FO" w:eastAsia="da-DK"/>
        </w:rPr>
        <w:t xml:space="preserve"> hevði til landskassan. Skatta- og avgjaldskærunevndin staðfesti avgerðina hjá Toll- og Skattstovuni um mótrokning.</w:t>
      </w:r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100E34"/>
    <w:rsid w:val="004440C2"/>
    <w:rsid w:val="0049409C"/>
    <w:rsid w:val="005F36D2"/>
    <w:rsid w:val="0060374C"/>
    <w:rsid w:val="00651C56"/>
    <w:rsid w:val="00741B33"/>
    <w:rsid w:val="007C4FC5"/>
    <w:rsid w:val="007E1FEB"/>
    <w:rsid w:val="00893E3F"/>
    <w:rsid w:val="008E6064"/>
    <w:rsid w:val="00A70C70"/>
    <w:rsid w:val="00B736E8"/>
    <w:rsid w:val="00EB314B"/>
    <w:rsid w:val="00F76645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2</Pages>
  <Words>406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2017-02-14T14:53:00Z</dcterms:created>
  <dcterms:modified xsi:type="dcterms:W3CDTF">2017-02-14T14:53:00Z</dcterms:modified>
</cp:coreProperties>
</file>