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E8" w:rsidRPr="00B736E8" w:rsidRDefault="00B736E8" w:rsidP="00B736E8">
      <w:pPr>
        <w:spacing w:after="0" w:line="240" w:lineRule="auto"/>
        <w:rPr>
          <w:rFonts w:ascii="Times New Roman" w:eastAsia="Times New Roman" w:hAnsi="Times New Roman" w:cs="Times New Roman"/>
          <w:lang w:val="fo-FO" w:eastAsia="da-DK"/>
        </w:rPr>
      </w:pPr>
      <w:r w:rsidRPr="00B736E8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t>Samandráttur av avgerðum </w:t>
      </w:r>
      <w:r w:rsidRPr="00B736E8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tiknar av </w:t>
      </w:r>
      <w:bookmarkStart w:id="0" w:name="_GoBack"/>
      <w:bookmarkEnd w:id="0"/>
      <w:r w:rsidRPr="00B736E8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t>Skatta- og avgjaldskærunevndini </w:t>
      </w:r>
      <w:r w:rsidRPr="00B736E8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14. juni 2006</w:t>
      </w:r>
      <w:r w:rsidRPr="00B736E8"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  <w:br/>
      </w:r>
      <w:r w:rsidRPr="00B736E8">
        <w:rPr>
          <w:rFonts w:ascii="Arial" w:eastAsia="Times New Roman" w:hAnsi="Arial" w:cs="Arial"/>
          <w:lang w:val="fo-FO" w:eastAsia="da-DK"/>
        </w:rPr>
        <w:br/>
      </w:r>
      <w:r w:rsidRPr="00B736E8"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  <w:t>Avgerð frá 14.06.2006, mál nr. 05-02-21-48</w:t>
      </w:r>
      <w:r w:rsidRPr="00B736E8"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  <w:br/>
      </w:r>
      <w:r w:rsidRPr="00B736E8">
        <w:rPr>
          <w:rFonts w:ascii="Arial" w:eastAsia="Times New Roman" w:hAnsi="Arial" w:cs="Arial"/>
          <w:shd w:val="clear" w:color="auto" w:fill="FFFFFF"/>
          <w:lang w:val="fo-FO" w:eastAsia="da-DK"/>
        </w:rPr>
        <w:t>- Vistarhald hjá sjófólki umborð</w:t>
      </w:r>
      <w:r w:rsidRPr="00B736E8">
        <w:rPr>
          <w:rFonts w:ascii="Arial" w:eastAsia="Times New Roman" w:hAnsi="Arial" w:cs="Arial"/>
          <w:shd w:val="clear" w:color="auto" w:fill="FFFFFF"/>
          <w:lang w:val="fo-FO" w:eastAsia="da-DK"/>
        </w:rPr>
        <w:br/>
        <w:t>- Skattalógin § 29 </w:t>
      </w:r>
      <w:r w:rsidRPr="00B736E8">
        <w:rPr>
          <w:rFonts w:ascii="Arial" w:eastAsia="Times New Roman" w:hAnsi="Arial" w:cs="Arial"/>
          <w:lang w:val="fo-FO" w:eastAsia="da-DK"/>
        </w:rPr>
        <w:br/>
      </w:r>
      <w:r w:rsidRPr="00B736E8">
        <w:rPr>
          <w:rFonts w:ascii="Arial" w:eastAsia="Times New Roman" w:hAnsi="Arial" w:cs="Arial"/>
          <w:lang w:val="fo-FO" w:eastAsia="da-DK"/>
        </w:rPr>
        <w:br/>
      </w:r>
      <w:r w:rsidRPr="00B736E8">
        <w:rPr>
          <w:rFonts w:ascii="Arial" w:eastAsia="Times New Roman" w:hAnsi="Arial" w:cs="Arial"/>
          <w:shd w:val="clear" w:color="auto" w:fill="FFFFFF"/>
          <w:lang w:val="fo-FO" w:eastAsia="da-DK"/>
        </w:rPr>
        <w:t>Kærari, sum var við útlendskum fiskiskipi, ynskti frádrátt fyri útreiðslur til kost vísandi til § 29, nr. 11 í skattalógini. Toll- og Skattstova Føroya noktaði vísandi til, at § 29, nr. 11 loyvir ikki frádrátt fyri kost, men einans, at sæð verður burtur frá virðinum av vistarhaldi, um arbeiðsgevarin rindar fyri hetta. Avgerðin varð staðfest av Skatta- og avgjaldskærunevndini.</w:t>
      </w:r>
    </w:p>
    <w:p w:rsidR="00B736E8" w:rsidRPr="00B736E8" w:rsidRDefault="00B736E8" w:rsidP="00B73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36E8">
        <w:rPr>
          <w:rFonts w:ascii="Arial" w:eastAsia="Times New Roman" w:hAnsi="Arial" w:cs="Arial"/>
          <w:b/>
          <w:bCs/>
          <w:lang w:val="fo-FO" w:eastAsia="da-DK"/>
        </w:rPr>
        <w:t>Avgerð frá 14.06.2006, mál nr. 05-02-23-21</w:t>
      </w:r>
      <w:r w:rsidRPr="00B736E8">
        <w:rPr>
          <w:rFonts w:ascii="Arial" w:eastAsia="Times New Roman" w:hAnsi="Arial" w:cs="Arial"/>
          <w:lang w:val="fo-FO" w:eastAsia="da-DK"/>
        </w:rPr>
        <w:br/>
        <w:t xml:space="preserve">- Full skattskylda og </w:t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umrokningarkursur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br/>
        <w:t>- Skattalógin § 1</w:t>
      </w:r>
    </w:p>
    <w:p w:rsidR="00B736E8" w:rsidRPr="00B736E8" w:rsidRDefault="00B736E8" w:rsidP="00B73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proofErr w:type="spellStart"/>
      <w:r w:rsidRPr="00B736E8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t xml:space="preserve"> varð mettur at vera fult skattskyldugur til Føroya grundað á upplýsingar í málinum m.a., at hann var </w:t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sambúgvandi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t xml:space="preserve"> við B, sum hann hevði trý børn saman við, at tey høvdu felags húsarhald, og at A var í Føroyum, tá hann hevði frí. Avgerðin hjá Kommunalu Skattakærunevndini, at </w:t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t xml:space="preserve"> var fult skattskyldugur til Føroya árini 2000, 2001 og 2002 varð tí staðfest. Málið </w:t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snúi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t xml:space="preserve"> seg eisini um </w:t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umrokningarkurs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t xml:space="preserve"> í samband við inntøku í útlendskum valuta og um </w:t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umrokningarkurs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t xml:space="preserve"> í samband við flyting av skatti úr øðrum Norðurlandi til Føroya. Her avgjørdi Skatta- og avgjaldskærunevndin at broyta avgerðina hjá Kommunalu Skattakærunevndini og staðfesta avgerðina hjá Toll- og Skattstovu Føroya.</w:t>
      </w:r>
    </w:p>
    <w:p w:rsidR="00B736E8" w:rsidRPr="00B736E8" w:rsidRDefault="00B736E8" w:rsidP="00B73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36E8">
        <w:rPr>
          <w:rFonts w:ascii="Arial" w:eastAsia="Times New Roman" w:hAnsi="Arial" w:cs="Arial"/>
          <w:b/>
          <w:bCs/>
          <w:lang w:val="fo-FO" w:eastAsia="da-DK"/>
        </w:rPr>
        <w:t>Avgerð frá 14.06.2006, mál nr. 06-02-22-24</w:t>
      </w:r>
      <w:r w:rsidRPr="00B736E8">
        <w:rPr>
          <w:rFonts w:ascii="Arial" w:eastAsia="Times New Roman" w:hAnsi="Arial" w:cs="Arial"/>
          <w:b/>
          <w:bCs/>
          <w:lang w:val="fo-FO" w:eastAsia="da-DK"/>
        </w:rPr>
        <w:br/>
      </w:r>
      <w:r w:rsidRPr="00B736E8">
        <w:rPr>
          <w:rFonts w:ascii="Arial" w:eastAsia="Times New Roman" w:hAnsi="Arial" w:cs="Arial"/>
          <w:lang w:val="fo-FO" w:eastAsia="da-DK"/>
        </w:rPr>
        <w:t>- Mótrokning í samband við avlopsskatt</w:t>
      </w:r>
      <w:r w:rsidRPr="00B736E8">
        <w:rPr>
          <w:rFonts w:ascii="Arial" w:eastAsia="Times New Roman" w:hAnsi="Arial" w:cs="Arial"/>
          <w:lang w:val="fo-FO" w:eastAsia="da-DK"/>
        </w:rPr>
        <w:br/>
        <w:t xml:space="preserve">- </w:t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Mótrokningsreglur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br/>
      </w:r>
      <w:r w:rsidRPr="00B736E8">
        <w:rPr>
          <w:rFonts w:ascii="Arial" w:eastAsia="Times New Roman" w:hAnsi="Arial" w:cs="Arial"/>
          <w:lang w:val="fo-FO" w:eastAsia="da-DK"/>
        </w:rPr>
        <w:br/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t xml:space="preserve"> hevði ikki latið sjálvuppgávu inn og varð tí mettur við tí úrslitið, at hann skuldi gjalda avlopsskatt kr. 14.028. </w:t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t xml:space="preserve"> rindaði ikki eftirstøðuna, men lat inn sjálvuppgávu, og nýggj útrokning varð gjørd. Henda seinna uppgerðin vísti, at </w:t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t xml:space="preserve"> skuldi fáa kr. 14.517 í avlopsskatti, men í hesari uppgerð var avlopsskatturin frá fyrru uppgerðini roknaður sum goldin. </w:t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t xml:space="preserve"> fekk ikki avlopsskattin útgoldnan, tí hann varð mótroknaður í írestandi skatti frá fyrru uppgerðini. Skatta- og avgjaldskærunevndin avgjørdi at staðfesta avgerðina hjá Toll- og Skattstovu Føroya.</w:t>
      </w:r>
    </w:p>
    <w:p w:rsidR="00B736E8" w:rsidRPr="00B736E8" w:rsidRDefault="00B736E8" w:rsidP="00B73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36E8">
        <w:rPr>
          <w:rFonts w:ascii="Arial" w:eastAsia="Times New Roman" w:hAnsi="Arial" w:cs="Arial"/>
          <w:b/>
          <w:bCs/>
          <w:lang w:val="fo-FO" w:eastAsia="da-DK"/>
        </w:rPr>
        <w:t>Avgerð frá 14.06.2006, mál nr. 05-02-23-16</w:t>
      </w:r>
      <w:r w:rsidRPr="00B736E8">
        <w:rPr>
          <w:rFonts w:ascii="Arial" w:eastAsia="Times New Roman" w:hAnsi="Arial" w:cs="Arial"/>
          <w:b/>
          <w:bCs/>
          <w:lang w:val="fo-FO" w:eastAsia="da-DK"/>
        </w:rPr>
        <w:br/>
      </w:r>
      <w:r w:rsidRPr="00B736E8">
        <w:rPr>
          <w:rFonts w:ascii="Arial" w:eastAsia="Times New Roman" w:hAnsi="Arial" w:cs="Arial"/>
          <w:lang w:val="fo-FO" w:eastAsia="da-DK"/>
        </w:rPr>
        <w:t xml:space="preserve">- </w:t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Rakstrarútreiðlsur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t xml:space="preserve"> hjá partafelag</w:t>
      </w:r>
      <w:r w:rsidRPr="00B736E8">
        <w:rPr>
          <w:rFonts w:ascii="Arial" w:eastAsia="Times New Roman" w:hAnsi="Arial" w:cs="Arial"/>
          <w:lang w:val="fo-FO" w:eastAsia="da-DK"/>
        </w:rPr>
        <w:br/>
        <w:t>- Skattalógin § 31</w:t>
      </w:r>
      <w:r w:rsidRPr="00B736E8">
        <w:rPr>
          <w:rFonts w:ascii="Arial" w:eastAsia="Times New Roman" w:hAnsi="Arial" w:cs="Arial"/>
          <w:lang w:val="fo-FO" w:eastAsia="da-DK"/>
        </w:rPr>
        <w:br/>
      </w:r>
      <w:r w:rsidRPr="00B736E8">
        <w:rPr>
          <w:rFonts w:ascii="Arial" w:eastAsia="Times New Roman" w:hAnsi="Arial" w:cs="Arial"/>
          <w:lang w:val="fo-FO" w:eastAsia="da-DK"/>
        </w:rPr>
        <w:br/>
        <w:t xml:space="preserve">Toll- og Skattstova Føroya hevði hækkað inntøkuna hjá partafelag við ymiskum útreiðslum, sum Toll- og Skattstova Føroya ikki vildi góðkenna sum rakstrarútreiðslur. </w:t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t xml:space="preserve"> kom við frágreiðingum, sum Skatta- og avgjaldskærunevndin tók til eftirtektar, tí Toll- og Skattstova Føroya ikki hevði víst á nakað, sum gav orsøk at seta til síðis hesa frágreiðing. Skatta- og avgjaldskærunevndin staðfesti sostatt avgerðina hjá Kommunalu Skattakærunevndini.</w:t>
      </w:r>
    </w:p>
    <w:p w:rsidR="0060374C" w:rsidRPr="00053713" w:rsidRDefault="00B736E8" w:rsidP="00B736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36E8">
        <w:rPr>
          <w:rFonts w:ascii="Arial" w:eastAsia="Times New Roman" w:hAnsi="Arial" w:cs="Arial"/>
          <w:b/>
          <w:bCs/>
          <w:lang w:val="fo-FO" w:eastAsia="da-DK"/>
        </w:rPr>
        <w:t>Avgerð frá 14.06.2006, mál nr. 05-02-22-23</w:t>
      </w:r>
      <w:r w:rsidRPr="00B736E8">
        <w:rPr>
          <w:rFonts w:ascii="Arial" w:eastAsia="Times New Roman" w:hAnsi="Arial" w:cs="Arial"/>
          <w:b/>
          <w:bCs/>
          <w:lang w:val="fo-FO" w:eastAsia="da-DK"/>
        </w:rPr>
        <w:br/>
      </w:r>
      <w:r w:rsidRPr="00B736E8">
        <w:rPr>
          <w:rFonts w:ascii="Arial" w:eastAsia="Times New Roman" w:hAnsi="Arial" w:cs="Arial"/>
          <w:lang w:val="fo-FO" w:eastAsia="da-DK"/>
        </w:rPr>
        <w:t>- Skattafrælsi</w:t>
      </w:r>
      <w:r w:rsidRPr="00B736E8">
        <w:rPr>
          <w:rFonts w:ascii="Arial" w:eastAsia="Times New Roman" w:hAnsi="Arial" w:cs="Arial"/>
          <w:lang w:val="fo-FO" w:eastAsia="da-DK"/>
        </w:rPr>
        <w:br/>
        <w:t>- Skattalógin § 3</w:t>
      </w:r>
      <w:r w:rsidRPr="00B736E8">
        <w:rPr>
          <w:rFonts w:ascii="Arial" w:eastAsia="Times New Roman" w:hAnsi="Arial" w:cs="Arial"/>
          <w:lang w:val="fo-FO" w:eastAsia="da-DK"/>
        </w:rPr>
        <w:br/>
      </w:r>
      <w:r w:rsidRPr="00B736E8">
        <w:rPr>
          <w:rFonts w:ascii="Arial" w:eastAsia="Times New Roman" w:hAnsi="Arial" w:cs="Arial"/>
          <w:lang w:val="fo-FO" w:eastAsia="da-DK"/>
        </w:rPr>
        <w:br/>
      </w:r>
      <w:r w:rsidRPr="00B736E8">
        <w:rPr>
          <w:rFonts w:ascii="Arial" w:eastAsia="Times New Roman" w:hAnsi="Arial" w:cs="Arial"/>
          <w:lang w:val="fo-FO" w:eastAsia="da-DK"/>
        </w:rPr>
        <w:lastRenderedPageBreak/>
        <w:t xml:space="preserve">Kært varð um, at Toll- og </w:t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Skattaráðið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t xml:space="preserve"> hevði tikið skattafrælsi frá felagnum, tí felagið ikki hevði yvirhildið treytirnar, ið vóru settar í samband við játtan av skattafrælsi m.a. at senda inn roknskap og sjálvuppgávu innan ásettar freistir. Vísandi til, at viðurskiftini viðv. roknskapi og sjálvuppgávu vóru komin í rættlag, og at hetta forsømilsi varð grundað á misskiljingar, og at virksemi felagsins annars ikki var broytt síðan skattafrælsi varð givið, broytti Skatta- og avgjaldskærunevndin avgerðina hjá Toll- og </w:t>
      </w:r>
      <w:proofErr w:type="spellStart"/>
      <w:r w:rsidRPr="00B736E8">
        <w:rPr>
          <w:rFonts w:ascii="Arial" w:eastAsia="Times New Roman" w:hAnsi="Arial" w:cs="Arial"/>
          <w:lang w:val="fo-FO" w:eastAsia="da-DK"/>
        </w:rPr>
        <w:t>Skattaráðnum</w:t>
      </w:r>
      <w:proofErr w:type="spellEnd"/>
      <w:r w:rsidRPr="00B736E8">
        <w:rPr>
          <w:rFonts w:ascii="Arial" w:eastAsia="Times New Roman" w:hAnsi="Arial" w:cs="Arial"/>
          <w:lang w:val="fo-FO" w:eastAsia="da-DK"/>
        </w:rPr>
        <w:t>.</w:t>
      </w:r>
    </w:p>
    <w:sectPr w:rsidR="0060374C" w:rsidRPr="000537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5"/>
    <w:rsid w:val="00053713"/>
    <w:rsid w:val="004440C2"/>
    <w:rsid w:val="0060374C"/>
    <w:rsid w:val="00741B33"/>
    <w:rsid w:val="007C4FC5"/>
    <w:rsid w:val="00893E3F"/>
    <w:rsid w:val="008E6064"/>
    <w:rsid w:val="00A70C70"/>
    <w:rsid w:val="00B736E8"/>
    <w:rsid w:val="00E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D0D-C676-4E46-8C82-13733C3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4FC5"/>
    <w:rPr>
      <w:b/>
      <w:bCs/>
    </w:rPr>
  </w:style>
  <w:style w:type="character" w:customStyle="1" w:styleId="apple-converted-space">
    <w:name w:val="apple-converted-space"/>
    <w:basedOn w:val="Standardskrifttypeiafsnit"/>
    <w:rsid w:val="007C4FC5"/>
  </w:style>
  <w:style w:type="paragraph" w:styleId="NormalWeb">
    <w:name w:val="Normal (Web)"/>
    <w:basedOn w:val="Normal"/>
    <w:uiPriority w:val="99"/>
    <w:semiHidden/>
    <w:unhideWhenUsed/>
    <w:rsid w:val="007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4FC5"/>
    <w:rPr>
      <w:i/>
      <w:iCs/>
    </w:rPr>
  </w:style>
  <w:style w:type="character" w:customStyle="1" w:styleId="yvirskriftlog3">
    <w:name w:val="yvirskrift_log3"/>
    <w:basedOn w:val="Standardskrifttypeiafsnit"/>
    <w:rsid w:val="00B7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8098FCB3</Template>
  <TotalTime>0</TotalTime>
  <Pages>2</Pages>
  <Words>449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2017-02-14T14:31:00Z</dcterms:created>
  <dcterms:modified xsi:type="dcterms:W3CDTF">2017-02-14T14:31:00Z</dcterms:modified>
</cp:coreProperties>
</file>